
<file path=[Content_Types].xml><?xml version="1.0" encoding="utf-8"?>
<Types xmlns="http://schemas.openxmlformats.org/package/2006/content-types">
  <Default Extension="xml" ContentType="application/vnd.openxmlformats-officedocument.wordprocessingml.styles+xml"/>
  <Default Extension="jpg" ContentType="image/jpg"/>
  <Default Extension="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header1.xml" ContentType="application/vnd.openxmlformats-officedocument.wordprocessingml.header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Id1" /></Relationships>
</file>

<file path=word/document.xml><?xml version="1.0" encoding="utf-8"?>
<w:document xmlns:r="http://schemas.openxmlformats.org/officeDocument/2006/relationships" xmlns:m="http://schemas.openxmlformats.org/officeDocument/2006/math" xmlns:w="http://schemas.openxmlformats.org/wordprocessingml/2006/main">
  <w:body>
    <w:p>
      <w:pPr>
        <w:jc w:val="center"/>
      </w:pPr>
      <w:r>
        <w:t>Министерство науки и высшего образования Республики Казахстан</w:t>
      </w:r>
    </w:p>
    <w:p/>
    <w:p>
      <w:pPr>
        <w:jc w:val="center"/>
      </w:pPr>
      <w:r>
        <w:t>ВКТУ им.Д.Серикбаева</w:t>
      </w:r>
    </w:p>
    <w:p/>
    <w:p/>
    <w:p>
      <w:pPr>
        <w:ind w:left="6100"/>
      </w:pPr>
      <w:r>
        <w:t>УТВЕРЖДАЮ:</w:t>
      </w:r>
    </w:p>
    <w:p>
      <w:pPr>
        <w:ind w:left="6100"/>
      </w:pPr>
      <w:r>
        <w:t>Декан БШ:</w:t>
      </w:r>
    </w:p>
    <w:p>
      <w:pPr>
        <w:ind w:left="6100"/>
      </w:pPr>
      <w:r>
        <w:t>Закимова А.М.</w:t>
      </w:r>
    </w:p>
    <w:p>
      <w:pPr>
        <w:ind w:left="6100"/>
      </w:pPr>
      <w:r>
        <w:t>_____________ </w:t>
      </w:r>
      <w:r>
        <w:t>2028</w:t>
      </w:r>
      <w:r>
        <w:t xml:space="preserve"> г.</w:t>
      </w:r>
    </w:p>
    <w:p/>
    <w:p/>
    <w:p/>
    <w:p/>
    <w:p/>
    <w:p/>
    <w:p/>
    <w:p/>
    <w:p/>
    <w:p>
      <w:pPr>
        <w:jc w:val="center"/>
      </w:pPr>
      <w:r>
        <w:rPr>
          <w:b w:val="1"/>
        </w:rPr>
        <w:t>УПРАВЛЕНИЕ РИСКАМИ</w:t>
      </w:r>
    </w:p>
    <w:p>
      <w:pPr>
        <w:jc w:val="center"/>
      </w:pPr>
      <w:r>
        <w:t>Рабочая учебная программа (силлабус)</w:t>
      </w:r>
    </w:p>
    <w:p/>
    <w:p/>
    <w:p/>
    <w:p/>
    <w:p>
      <w:r>
        <w:t>Образовательная программа: 6B04103 Бизнес-управление производственными системами</w:t>
      </w:r>
    </w:p>
    <w:p>
      <w:r>
        <w:t>Код дисциплины: UR4308</w:t>
      </w:r>
    </w:p>
    <w:p>
      <w:r>
        <w:t>Количество кредитов: 3</w:t>
      </w:r>
    </w:p>
    <w:p>
      <w:r>
        <w:t>Цикл: ПД</w:t>
      </w:r>
    </w:p>
    <w:p>
      <w:r>
        <w:t>Компонент: КВ</w:t>
      </w:r>
    </w:p>
    <w:p/>
    <w:p/>
    <w:p/>
    <w:p/>
    <w:p/>
    <w:p/>
    <w:p/>
    <w:p/>
    <w:p/>
    <w:p/>
    <w:p/>
    <w:p/>
    <w:p/>
    <w:p>
      <w:pPr>
        <w:jc w:val="center"/>
      </w:pPr>
      <w:r>
        <w:t>Усть-Каменогорск,</w:t>
      </w:r>
      <w:r>
        <w:t xml:space="preserve"> 2028</w:t>
      </w:r>
      <w:r>
        <w:br w:type="page"/>
      </w:r>
    </w:p>
    <w:p>
      <w:pPr>
        <w:ind w:firstLine="567"/>
      </w:pPr>
      <w:r>
        <w:t>Рабочая учебная программа (силлабус) разработана на «БШ» на основании Государственных общеобязательных стандартов высшего и послевузовского образования (Приказ Министра науки и высшего образования РК №2 от 20.07.2022 г.), Правил организации учебного процесса по кредитной технологии обучения (Приказ Министра образования и науки РК от №152 от 20.04.2011 г.), Образовательной программы, Рабочего учебного плана, Каталога элективных дисциплин.</w:t>
      </w:r>
    </w:p>
    <w:p/>
    <w:p>
      <w:r>
        <w:t>Одобрено Комиссией по обеспечению качества</w:t>
      </w:r>
    </w:p>
    <w:p/>
    <w:p>
      <w:pPr>
        <w:tabs>
          <w:tab w:val="left" w:pos="6500"/>
        </w:tabs>
      </w:pPr>
      <w:r>
        <w:t>Председатель</w:t>
        <w:tab/>
        <w:r>
          <w:t>Жанабаева А.С.</w:t>
        </w:r>
      </w:r>
    </w:p>
    <w:p>
      <w:r>
        <w:t xml:space="preserve">Дата    </w:t>
      </w:r>
      <w:r>
        <w:t>28.08.2025</w:t>
      </w:r>
      <w:r>
        <w:t xml:space="preserve"> г.   протокол </w:t>
      </w:r>
      <w:r>
        <w:t>№1</w:t>
      </w:r>
    </w:p>
    <w:p/>
    <w:p>
      <w:pPr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  <w:tab/>
      </w:r>
      <w:r>
        <w:t>Варавин Е.В.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6B04103</w:t>
      </w:r>
    </w:p>
    <w:p/>
    <w:p>
      <w:pPr>
        <w:tabs>
          <w:tab w:val="left" w:pos="6500"/>
        </w:tabs>
        <w:ind w:left="6500" w:hanging="6500"/>
        <w:jc w:val="left"/>
      </w:pPr>
      <w:r>
        <w:t>Сотрудник библиотеки</w:t>
        <w:tab/>
      </w:r>
      <w:r>
        <w:t>Дроздова О.Н.</w:t>
      </w:r>
    </w:p>
    <w:p/>
    <w:p>
      <w:pPr>
        <w:tabs>
          <w:tab w:val="left" w:pos="6500"/>
        </w:tabs>
        <w:ind w:left="6500" w:hanging="6500"/>
        <w:jc w:val="left"/>
      </w:pPr>
      <w:r>
        <w:t>Разработал</w:t>
        <w:tab/>
      </w:r>
      <w:r>
        <w:t>Казыкенов А.Ж.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Преподаватель</w:t>
      </w:r>
    </w:p>
    <w:p/>
    <w:p/>
    <w:p>
      <w:r>
        <w:br w:type="page"/>
      </w:r>
    </w:p>
    <w:p>
      <w:pPr>
        <w:jc w:val="center"/>
      </w:pPr>
      <w:r>
        <w:rPr>
          <w:b w:val="1"/>
        </w:rPr>
        <w:t>1 ХАРАКТЕРИСТИКА ДИСЦИПЛИНЫ, ЕЕ МЕСТО В УЧЕБНОМ ПРОЦЕССЕ</w:t>
      </w:r>
    </w:p>
    <w:p/>
    <w:p>
      <w:pPr>
        <w:jc w:val="center"/>
      </w:pPr>
      <w:r>
        <w:rPr>
          <w:b w:val="1"/>
        </w:rPr>
        <w:t>1.1 Краткое описание дисциплины</w:t>
      </w:r>
    </w:p>
    <w:p/>
    <w:p>
      <w:pPr>
        <w:ind w:firstLine="567"/>
      </w:pPr>
      <w:r>
        <w:t>Дисциплина направлена на формирование знаний и навыков в области управления экономическими рисками. Студенты изучают современные подходы к идентификации, оценке и моделированию рисков, а также методы построения систем управления с учётом специфики рисковых ситуаций. В процессе обучения осваиваются технологии риск-менеджмента, используемые в исследовательской и профессиональной практике. Особое внимание уделяется прикладным аспектам — проектированию систем управления рисками и применению методов в реальных условиях.</w:t>
      </w:r>
    </w:p>
    <w:p/>
    <w:p>
      <w:pPr>
        <w:jc w:val="center"/>
      </w:pPr>
      <w:r>
        <w:rPr>
          <w:b w:val="1"/>
        </w:rPr>
        <w:t>1.2 Цель и задачи изучения дисциплины</w:t>
      </w:r>
    </w:p>
    <w:p/>
    <w:p>
      <w:pPr>
        <w:ind w:firstLine="567"/>
      </w:pPr>
      <w:r>
        <w:t>Цель изучения дисциплины:</w:t>
      </w:r>
    </w:p>
    <w:p/>
    <w:p>
      <w:pPr>
        <w:ind w:firstLine="567"/>
      </w:pPr>
      <w:r>
        <w:t>Задачи изучения дисциплины:</w:t>
      </w:r>
    </w:p>
    <w:p/>
    <w:p>
      <w:pPr>
        <w:jc w:val="center"/>
      </w:pPr>
      <w:r>
        <w:rPr>
          <w:b w:val="1"/>
        </w:rPr>
        <w:t>1.3 Цели устойчивого развития</w:t>
      </w:r>
    </w:p>
    <w:p/>
    <w:p/>
    <w:p>
      <w:pPr>
        <w:jc w:val="center"/>
      </w:pPr>
      <w:r>
        <w:rPr>
          <w:b w:val="1"/>
        </w:rPr>
        <w:t>1.4 Результаты обучения</w:t>
      </w:r>
    </w:p>
    <w:p/>
    <w:p>
      <w:pPr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vMerge w:val="restart"/>
            <w:tcW w:w="1119" w:type="pct"/>
          </w:tcPr>
          <w:p>
            <w:pPr>
              <w:jc w:val="center"/>
            </w:pPr>
            <w:r>
              <w:t>Формируемые ключевые компетенции</w:t>
            </w:r>
          </w:p>
        </w:tc>
        <w:tc>
          <w:tcPr>
            <w:gridSpan w:val="2"/>
          </w:tcPr>
          <w:p>
            <w:pPr>
              <w:jc w:val="center"/>
            </w:pPr>
            <w:r>
              <w:t>Результаты обучения (единицы ключевых компетенций)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w="2015" w:type="pct"/>
          </w:tcPr>
          <w:p>
            <w:pPr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>
            <w:pPr>
              <w:jc w:val="center"/>
            </w:pPr>
            <w:r>
              <w:t>дисциплины</w:t>
            </w:r>
          </w:p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КК8 - Способность осуществлять оперативное управление деятельностью организации</w:t>
            </w:r>
          </w:p>
        </w:tc>
        <w:tc>
          <w:p>
            <w:r>
              <w:rPr>
                <w:sz w:val="20"/>
              </w:rPr>
              <w:t>РО14 - Уметь использовать полученные знания для принятия решений в сфере управления финансами предприятия, профессионально подходить к разрешению рисковых ситуаций</w:t>
            </w:r>
          </w:p>
        </w:tc>
        <w:tc>
          <w:tcPr>
            <w:vMerge w:val="restart"/>
          </w:tcPr>
          <w:p/>
        </w:tc>
      </w:tr>
    </w:tbl>
    <w:p/>
    <w:p>
      <w:pPr>
        <w:jc w:val="center"/>
      </w:pPr>
      <w:r>
        <w:rPr>
          <w:b w:val="1"/>
        </w:rPr>
        <w:t>1.5 Образовательные технологии, применяемые при освоении дисциплины</w:t>
      </w:r>
    </w:p>
    <w:p/>
    <w:p>
      <w:pPr>
        <w:jc w:val="center"/>
      </w:pPr>
      <w:r>
        <w:rPr>
          <w:b w:val="1"/>
        </w:rPr>
        <w:t>1.5.1 Современные образовательные технологии</w:t>
      </w:r>
    </w:p>
    <w:p/>
    <w:p>
      <w:pPr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/>
    <w:p/>
    <w:p>
      <w:pPr>
        <w:jc w:val="center"/>
      </w:pPr>
      <w:r>
        <w:rPr>
          <w:b w:val="1"/>
        </w:rPr>
        <w:t>1.5.2 Адаптивные образовательные технологии (инклюзивное обучение)</w:t>
      </w:r>
    </w:p>
    <w:p/>
    <w:p>
      <w:pPr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/>
    <w:p/>
    <w:p/>
    <w:p>
      <w:pPr>
        <w:jc w:val="center"/>
      </w:pPr>
      <w:r>
        <w:rPr>
          <w:b w:val="1"/>
        </w:rPr>
        <w:t>1.6 Пререквизиты</w:t>
      </w:r>
    </w:p>
    <w:p/>
    <w:p>
      <w:pPr>
        <w:ind w:firstLine="567"/>
      </w:pPr>
      <w:r>
        <w:t>- Инновационный менеджмент</w:t>
      </w:r>
    </w:p>
    <w:p/>
    <w:p>
      <w:pPr>
        <w:jc w:val="center"/>
      </w:pPr>
      <w:r>
        <w:rPr>
          <w:b w:val="1"/>
        </w:rPr>
        <w:t>1.7 Постреквизиты</w:t>
      </w:r>
    </w:p>
    <w:p/>
    <w:p>
      <w:pPr>
        <w:ind w:firstLine="567"/>
      </w:pPr>
    </w:p>
    <w:p/>
    <w:p>
      <w:pPr>
        <w:jc w:val="center"/>
      </w:pPr>
      <w:r>
        <w:rPr>
          <w:b w:val="1"/>
        </w:rPr>
        <w:t>1.8 Трудоемкость дисциплины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3500"/>
          </w:tcPr>
          <w:p>
            <w:r>
              <w:t>Виды работ</w:t>
            </w:r>
          </w:p>
        </w:tc>
        <w:tc>
          <w:tcPr>
            <w:tcW w:type="pct" w:w="1500"/>
          </w:tcPr>
          <w:p>
            <w:pPr>
              <w:jc w:val="center"/>
            </w:pPr>
            <w:r>
              <w:t>часы</w:t>
            </w:r>
          </w:p>
        </w:tc>
      </w:tr>
      <w:tr>
        <w:tc>
          <w:p>
            <w:r>
              <w:t>Лекции</w:t>
            </w:r>
          </w:p>
        </w:tc>
        <w:tc>
          <w:p>
            <w:pPr>
              <w:jc w:val="center"/>
            </w:pPr>
            <w:r>
              <w:t>15</w:t>
            </w:r>
          </w:p>
        </w:tc>
      </w:tr>
      <w:tr>
        <w:tc>
          <w:p>
            <w:r>
              <w:t>Практические работы</w:t>
            </w:r>
          </w:p>
        </w:tc>
        <w:tc>
          <w:p>
            <w:pPr>
              <w:jc w:val="center"/>
            </w:pPr>
            <w:r>
              <w:t>15</w:t>
            </w:r>
          </w:p>
        </w:tc>
      </w:tr>
      <w:tr>
        <w:tc>
          <w:p>
            <w:r>
              <w:t>СРОП</w:t>
            </w:r>
          </w:p>
        </w:tc>
        <w:tc>
          <w:p>
            <w:pPr>
              <w:jc w:val="center"/>
            </w:pPr>
            <w:r>
              <w:t>15</w:t>
            </w:r>
          </w:p>
        </w:tc>
      </w:tr>
      <w:tr>
        <w:tc>
          <w:p>
            <w:r>
              <w:t>СРО</w:t>
            </w:r>
          </w:p>
        </w:tc>
        <w:tc>
          <w:p>
            <w:pPr>
              <w:jc w:val="center"/>
            </w:pPr>
            <w:r>
              <w:t>45</w:t>
            </w:r>
          </w:p>
        </w:tc>
      </w:tr>
      <w:tr>
        <w:tc>
          <w:p>
            <w:pPr>
              <w:jc w:val="left"/>
            </w:pPr>
            <w:r>
              <w:t>Форма проведения итогового контроля</w:t>
            </w:r>
          </w:p>
        </w:tc>
        <w:tc>
          <w:p>
            <w:pPr>
              <w:jc w:val="center"/>
            </w:pPr>
            <w:r>
              <w:t>экзамен</w:t>
            </w:r>
          </w:p>
        </w:tc>
      </w:tr>
    </w:tbl>
    <w:p/>
    <w:p>
      <w:pPr>
        <w:jc w:val="center"/>
      </w:pPr>
      <w:r>
        <w:rPr>
          <w:b w:val="1"/>
        </w:rPr>
        <w:t>2 СОДЕРЖАНИЕ ДИСЦИПЛИНЫ</w:t>
      </w:r>
    </w:p>
    <w:p/>
    <w:p>
      <w:pPr>
        <w:jc w:val="center"/>
      </w:pPr>
      <w:r>
        <w:rPr>
          <w:b w:val="1"/>
        </w:rPr>
        <w:t>2.1 Тематический план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147" w:type="pct"/>
          </w:tcPr>
          <w:p>
            <w:pPr>
              <w:jc w:val="center"/>
            </w:pPr>
            <w:r>
              <w:t>№</w:t>
            </w:r>
          </w:p>
        </w:tc>
        <w:tc>
          <w:tcPr>
            <w:tcW w:w="3383" w:type="pct"/>
          </w:tcPr>
          <w:p>
            <w:pPr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818" w:type="pct"/>
          </w:tcPr>
          <w:p>
            <w:pPr>
              <w:jc w:val="center"/>
            </w:pPr>
            <w:r>
              <w:t>Достигаемые результаты CDIO</w:t>
            </w:r>
          </w:p>
        </w:tc>
        <w:tc>
          <w:tcPr>
            <w:tcW w:w="818" w:type="pct"/>
          </w:tcPr>
          <w:p>
            <w:pPr>
              <w:jc w:val="center"/>
            </w:pPr>
            <w:r>
              <w:t>Метод обучения</w:t>
            </w:r>
          </w:p>
        </w:tc>
        <w:tc>
          <w:tcPr>
            <w:tcW w:w="653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tcPr>
            <w:gridSpan w:val="6"/>
          </w:tcPr>
          <w:p>
            <w:pPr>
              <w:jc w:val="center"/>
            </w:pPr>
            <w:r>
              <w:rPr>
                <w:b w:val="1"/>
              </w:rPr>
              <w:t>Лекционные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t>Тема 1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</w:t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0</w:t>
            </w:r>
          </w:p>
        </w:tc>
        <w:tc>
          <w:tcPr>
            <w:gridSpan w:val="3"/>
          </w:tcPr>
          <w:p/>
        </w:tc>
      </w:tr>
      <w:tr>
        <w:tc>
          <w:tcPr>
            <w:gridSpan w:val="6"/>
          </w:tcPr>
          <w:p>
            <w:pPr>
              <w:jc w:val="center"/>
            </w:pPr>
            <w:r>
              <w:rPr>
                <w:b w:val="1"/>
              </w:rPr>
              <w:t>Практические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t>Тема 1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</w:t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0</w:t>
            </w:r>
          </w:p>
        </w:tc>
        <w:tc>
          <w:tcPr>
            <w:gridSpan w:val="3"/>
          </w:tcPr>
          <w:p/>
        </w:tc>
      </w:tr>
    </w:tbl>
    <w:p/>
    <w:p>
      <w:pPr>
        <w:jc w:val="center"/>
      </w:pPr>
      <w:r>
        <w:rPr>
          <w:b w:val="1"/>
        </w:rPr>
        <w:t>2.2 Задания для самостоятельной работы обучающегося (СРО)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rHeight w:val="1229"/>
          <w:tblHeader w:val="1"/>
        </w:trPr>
        <w:tc>
          <w:tcPr>
            <w:tcW w:w="1026" w:type="pct"/>
          </w:tcPr>
          <w:p>
            <w:pPr>
              <w:jc w:val="center"/>
            </w:pPr>
            <w:r>
              <w:t>Тема</w:t>
            </w:r>
          </w:p>
        </w:tc>
        <w:tc>
          <w:tcPr>
            <w:tcW w:w="1140" w:type="pct"/>
          </w:tcPr>
          <w:p>
            <w:pPr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>
            <w:pPr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>
            <w:pPr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>
            <w:pPr>
              <w:jc w:val="center"/>
            </w:pPr>
            <w:r>
              <w:t>Результаты CDIO</w:t>
            </w:r>
          </w:p>
        </w:tc>
      </w:tr>
      <w:tr>
        <w:tc>
          <w:p/>
        </w:tc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4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0</w:t>
            </w:r>
          </w:p>
        </w:tc>
        <w:tc>
          <w:p/>
        </w:tc>
      </w:tr>
    </w:tbl>
    <w:p/>
    <w:p>
      <w:pPr>
        <w:jc w:val="center"/>
      </w:pPr>
      <w:r>
        <w:rPr>
          <w:b w:val="1"/>
        </w:rPr>
        <w:t>2.3 График сдачи заданий по дисциплине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1850"/>
            <w:vMerge w:val="restart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gridSpan w:val="15"/>
          </w:tcPr>
          <w:p>
            <w:pPr>
              <w:jc w:val="center"/>
            </w:pPr>
            <w:r>
              <w:t>Академический период обучения, неделя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type="pct" w:w="210"/>
          </w:tcPr>
          <w:p>
            <w:pPr>
              <w:jc w:val="center"/>
            </w:pPr>
            <w:r>
              <w:t>1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2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3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4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5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6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7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8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9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10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11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12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13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14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15</w:t>
            </w: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Знание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Понимание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Применение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Анализ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</w:tbl>
    <w:p/>
    <w:p>
      <w:pPr>
        <w:jc w:val="center"/>
      </w:pPr>
      <w:r>
        <w:rPr>
          <w:b w:val="1"/>
        </w:rPr>
        <w:t>3 ОЦЕНКА ЗНАНИЙ ОБУЧАЮЩЕГОСЯ</w:t>
      </w:r>
    </w:p>
    <w:p/>
    <w:p>
      <w:pPr>
        <w:ind w:firstLine="567"/>
      </w:pPr>
      <w:r>
        <w:t>Преподаватель проводит все виды работ текущего контроля и выводит соответствующую оценку текущей успеваемости обучающихся два раза в академический период. По результатам текущего контроля формируется рейтинг 1 и 2. Учебные достижения обучающегося оцениваются по 100-балльной шкале, итоговая оценка Р1 и Р2 выводится как средняя арифметическая из оценок текущей успеваемости. Оценка работы обучающегося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500"/>
          </w:tcPr>
          <w:p>
            <w:pPr>
              <w:jc w:val="center"/>
            </w:pPr>
            <w:r>
              <w:t>Период</w:t>
            </w:r>
          </w:p>
        </w:tc>
        <w:tc>
          <w:tcPr>
            <w:tcW w:type="pct" w:w="2500"/>
          </w:tcPr>
          <w:p>
            <w:pPr>
              <w:jc w:val="center"/>
            </w:pPr>
            <w:r>
              <w:t>Вид работы</w:t>
            </w:r>
          </w:p>
        </w:tc>
        <w:tc>
          <w:tcPr>
            <w:tcW w:type="pct" w:w="500"/>
          </w:tcPr>
          <w:p>
            <w:pPr>
              <w:jc w:val="center"/>
            </w:pPr>
            <w:r>
              <w:t>Итоговая оценка</w:t>
            </w: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1-й рейтинг</w:t>
            </w:r>
          </w:p>
        </w:tc>
        <w:tc>
          <w:tcPr>
            <w:tcW w:w="0" w:type="auto"/>
          </w:tcPr>
          <w:p/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2-й рейтинг</w:t>
            </w:r>
          </w:p>
        </w:tc>
        <w:tc>
          <w:tcPr>
            <w:tcW w:w="0" w:type="auto"/>
          </w:tcPr>
          <w:p/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p>
            <w:pPr>
              <w:jc w:val="center"/>
            </w:pPr>
            <w:r>
              <w:t>Итоговый контроль</w:t>
            </w:r>
          </w:p>
        </w:tc>
        <w:tc>
          <w:tcPr>
            <w:hMerge w:val="restart"/>
          </w:tcPr>
          <w:p>
            <w:r>
              <w:t>экзамен</w:t>
            </w:r>
          </w:p>
        </w:tc>
        <w:tc>
          <w:p>
            <w:pPr>
              <w:jc w:val="center"/>
            </w:pPr>
            <w:r>
              <w:t>0-100</w:t>
            </w:r>
          </w:p>
        </w:tc>
      </w:tr>
    </w:tbl>
    <w:p/>
    <w:p>
      <w:pPr>
        <w:jc w:val="center"/>
      </w:pPr>
      <w:r>
        <w:rPr>
          <w:b w:val="1"/>
        </w:rPr>
        <w:t>3.1 Политика оценивания результатов обучения по видам работ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c>
          <w:tcPr>
            <w:tcW w:type="pct" w:w="1000"/>
            <w:vMerge w:val="restart"/>
          </w:tcPr>
          <w:p>
            <w:pPr>
              <w:jc w:val="center"/>
            </w:pPr>
            <w:r>
              <w:rPr>
                <w:b w:val="1"/>
                <w:sz w:val="20"/>
              </w:rPr>
              <w:t>Вид работы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rPr>
                <w:b w:val="1"/>
                <w:sz w:val="20"/>
              </w:rPr>
              <w:t>90-100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rPr>
                <w:b w:val="1"/>
                <w:sz w:val="20"/>
              </w:rPr>
              <w:t>70-89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rPr>
                <w:b w:val="1"/>
                <w:sz w:val="20"/>
              </w:rPr>
              <w:t>50-69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rPr>
                <w:b w:val="1"/>
                <w:sz w:val="20"/>
              </w:rPr>
              <w:t>0-49</w:t>
            </w:r>
          </w:p>
        </w:tc>
      </w:tr>
      <w:tr>
        <w:tc>
          <w:p>
            <w:pPr>
              <w:vMerge w:val="continue"/>
            </w:pPr>
          </w:p>
        </w:tc>
        <w:tc>
          <w:p>
            <w:pPr>
              <w:jc w:val="center"/>
            </w:pPr>
            <w:r>
              <w:rPr>
                <w:b w:val="1"/>
                <w:sz w:val="20"/>
              </w:rPr>
              <w:t>Отлично</w:t>
            </w:r>
          </w:p>
        </w:tc>
        <w:tc>
          <w:p>
            <w:pPr>
              <w:jc w:val="center"/>
            </w:pPr>
            <w:r>
              <w:rPr>
                <w:b w:val="1"/>
                <w:sz w:val="20"/>
              </w:rPr>
              <w:t>Хорошо</w:t>
            </w:r>
          </w:p>
        </w:tc>
        <w:tc>
          <w:p>
            <w:pPr>
              <w:jc w:val="center"/>
            </w:pPr>
            <w:r>
              <w:rPr>
                <w:b w:val="1"/>
                <w:sz w:val="20"/>
              </w:rPr>
              <w:t>Удовлетворительно</w:t>
              <w:t/>
            </w:r>
          </w:p>
        </w:tc>
        <w:tc>
          <w:p>
            <w:pPr>
              <w:jc w:val="center"/>
            </w:pPr>
            <w:r>
              <w:rPr>
                <w:b w:val="1"/>
                <w:sz w:val="20"/>
              </w:rPr>
              <w:t>Неудовлетворительно</w:t>
              <w:t/>
            </w:r>
          </w:p>
        </w:tc>
      </w:tr>
    </w:tbl>
    <w:p/>
    <w:p>
      <w:pPr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>
      <w:pPr>
        <w:ind w:firstLine="567"/>
      </w:pPr>
      <w:r>
        <w:t>- 60% результатов текущей успеваемости;</w:t>
      </w:r>
    </w:p>
    <w:p>
      <w:pPr>
        <w:ind w:firstLine="567"/>
      </w:pPr>
      <w:r>
        <w:t>- 40% результата, полученного на экзамене.</w:t>
      </w:r>
    </w:p>
    <w:p/>
    <w:p>
      <w:pPr>
        <w:ind w:firstLine="567"/>
      </w:pPr>
      <w:r>
        <w:t>Формула подсчета итоговой оценки:</w:t>
      </w:r>
    </w:p>
    <w:p/>
    <w:p>
      <w:pPr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ctrlPr>
              <w:rPr>
                <w:rFonts w:ascii="Cambria Math"/>
                <w:i/>
                <w:szCs w:val="28"/>
              </w:rPr>
            </m:ctrlPr>
          </m:num>
          <m:den>
            <m:r>
              <w:rPr>
                <w:rFonts w:ascii="Cambria Math"/>
                <w:szCs w:val="28"/>
              </w:rPr>
              <m:t>2</m:t>
            </m:r>
            <m:ctrlPr>
              <w:rPr>
                <w:rFonts w:ascii="Cambria Math"/>
                <w:i/>
                <w:szCs w:val="28"/>
              </w:rPr>
            </m:ctrlP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  <w:tab/>
        <w:tab/>
        <w:tab/>
        <w:tab/>
        <w:t>(1)</w:t>
      </w:r>
    </w:p>
    <w:p/>
    <w:p>
      <w:pPr>
        <w:ind w:firstLine="567"/>
      </w:pPr>
      <w:r>
        <w:t>где Р1, Р2 – цифровые эквиваленты оценок первого, второго рейтингов соответственно; Э – цифровой эквивалент оценки на экзамене.</w:t>
      </w:r>
    </w:p>
    <w:p/>
    <w:p>
      <w:pPr>
        <w:ind w:firstLine="567"/>
      </w:pPr>
      <w:r>
        <w:t>Буквенная система оценки учебных достижений обучающихся, соответствующая цифровому эквиваленту по четырехбалльной системе:</w:t>
      </w:r>
    </w:p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600" w:type="pct"/>
          </w:tcPr>
          <w:p>
            <w:pPr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>
            <w:pPr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Оценка по традиционной системе</w:t>
            </w:r>
          </w:p>
        </w:tc>
      </w:tr>
      <w:tr>
        <w:tc>
          <w:p>
            <w:pPr>
              <w:jc w:val="center"/>
            </w:pPr>
            <w:r>
              <w:t>A</w:t>
            </w:r>
          </w:p>
        </w:tc>
        <w:tc>
          <w:p>
            <w:pPr>
              <w:jc w:val="center"/>
            </w:pPr>
            <w:r>
              <w:t>4.0</w:t>
            </w:r>
          </w:p>
        </w:tc>
        <w:tc>
          <w:p>
            <w:pPr>
              <w:jc w:val="center"/>
            </w:pPr>
            <w:r>
              <w:t>95-100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Отлично</w:t>
            </w:r>
          </w:p>
        </w:tc>
      </w:tr>
      <w:tr>
        <w:tc>
          <w:p>
            <w:pPr>
              <w:jc w:val="center"/>
            </w:pPr>
            <w:r>
              <w:t>A-</w:t>
            </w:r>
          </w:p>
        </w:tc>
        <w:tc>
          <w:p>
            <w:pPr>
              <w:jc w:val="center"/>
            </w:pPr>
            <w:r>
              <w:t>3.67</w:t>
            </w:r>
          </w:p>
        </w:tc>
        <w:tc>
          <w:p>
            <w:pPr>
              <w:jc w:val="center"/>
            </w:pPr>
            <w:r>
              <w:t>90-94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B+</w:t>
            </w:r>
          </w:p>
        </w:tc>
        <w:tc>
          <w:p>
            <w:pPr>
              <w:jc w:val="center"/>
            </w:pPr>
            <w:r>
              <w:t>3.33</w:t>
            </w:r>
          </w:p>
        </w:tc>
        <w:tc>
          <w:p>
            <w:pPr>
              <w:jc w:val="center"/>
            </w:pPr>
            <w:r>
              <w:t>85-89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Хорошо</w:t>
            </w:r>
          </w:p>
        </w:tc>
      </w:tr>
      <w:tr>
        <w:tc>
          <w:p>
            <w:pPr>
              <w:jc w:val="center"/>
            </w:pPr>
            <w:r>
              <w:t>B</w:t>
            </w:r>
          </w:p>
        </w:tc>
        <w:tc>
          <w:p>
            <w:pPr>
              <w:jc w:val="center"/>
            </w:pPr>
            <w:r>
              <w:t>3.0</w:t>
            </w:r>
          </w:p>
        </w:tc>
        <w:tc>
          <w:p>
            <w:pPr>
              <w:jc w:val="center"/>
            </w:pPr>
            <w:r>
              <w:t>80-84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B-</w:t>
            </w:r>
          </w:p>
        </w:tc>
        <w:tc>
          <w:p>
            <w:pPr>
              <w:jc w:val="center"/>
            </w:pPr>
            <w:r>
              <w:t>2.67</w:t>
            </w:r>
          </w:p>
        </w:tc>
        <w:tc>
          <w:p>
            <w:pPr>
              <w:jc w:val="center"/>
            </w:pPr>
            <w:r>
              <w:t>75-79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C+</w:t>
            </w:r>
          </w:p>
        </w:tc>
        <w:tc>
          <w:p>
            <w:pPr>
              <w:jc w:val="center"/>
            </w:pPr>
            <w:r>
              <w:t>2.33</w:t>
            </w:r>
          </w:p>
        </w:tc>
        <w:tc>
          <w:p>
            <w:pPr>
              <w:jc w:val="center"/>
            </w:pPr>
            <w:r>
              <w:t>70-74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</w:t>
            </w:r>
          </w:p>
        </w:tc>
        <w:tc>
          <w:p>
            <w:pPr>
              <w:jc w:val="center"/>
            </w:pPr>
            <w:r>
              <w:t>2.0</w:t>
            </w:r>
          </w:p>
        </w:tc>
        <w:tc>
          <w:p>
            <w:pPr>
              <w:jc w:val="center"/>
            </w:pPr>
            <w:r>
              <w:t>65-69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Удовлетворительно</w:t>
            </w:r>
          </w:p>
        </w:tc>
      </w:tr>
      <w:tr>
        <w:tc>
          <w:p>
            <w:pPr>
              <w:jc w:val="center"/>
            </w:pPr>
            <w:r>
              <w:t>C-</w:t>
            </w:r>
          </w:p>
        </w:tc>
        <w:tc>
          <w:p>
            <w:pPr>
              <w:jc w:val="center"/>
            </w:pPr>
            <w:r>
              <w:t>1.67</w:t>
            </w:r>
          </w:p>
        </w:tc>
        <w:tc>
          <w:p>
            <w:pPr>
              <w:jc w:val="center"/>
            </w:pPr>
            <w:r>
              <w:t>60-64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D+</w:t>
            </w:r>
          </w:p>
        </w:tc>
        <w:tc>
          <w:p>
            <w:pPr>
              <w:jc w:val="center"/>
            </w:pPr>
            <w:r>
              <w:t>1.33</w:t>
            </w:r>
          </w:p>
        </w:tc>
        <w:tc>
          <w:p>
            <w:pPr>
              <w:jc w:val="center"/>
            </w:pPr>
            <w:r>
              <w:t>55-59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</w:t>
            </w:r>
          </w:p>
        </w:tc>
        <w:tc>
          <w:p>
            <w:pPr>
              <w:jc w:val="center"/>
            </w:pPr>
            <w:r>
              <w:t>1.0</w:t>
            </w:r>
          </w:p>
        </w:tc>
        <w:tc>
          <w:p>
            <w:pPr>
              <w:jc w:val="center"/>
            </w:pPr>
            <w:r>
              <w:t>50-54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FX</w:t>
            </w:r>
          </w:p>
        </w:tc>
        <w:tc>
          <w:p>
            <w:pPr>
              <w:jc w:val="center"/>
            </w:pPr>
            <w:r>
              <w:t>0.5</w:t>
            </w:r>
          </w:p>
        </w:tc>
        <w:tc>
          <w:p>
            <w:pPr>
              <w:jc w:val="center"/>
            </w:pPr>
            <w:r>
              <w:t>25-49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Неудовлетворительно</w:t>
            </w:r>
          </w:p>
        </w:tc>
      </w:tr>
      <w:tr>
        <w:tc>
          <w:p>
            <w:pPr>
              <w:jc w:val="center"/>
            </w:pPr>
            <w:r>
              <w:t>F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>0-24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</w:tbl>
    <w:p/>
    <w:p>
      <w:pPr>
        <w:jc w:val="center"/>
      </w:pPr>
      <w:r>
        <w:rPr>
          <w:b w:val="1"/>
        </w:rPr>
        <w:t>4 ПОЛИТИКА ДИСЦИПЛИНЫ</w:t>
      </w:r>
    </w:p>
    <w:p/>
    <w:p>
      <w:pPr>
        <w:ind w:firstLine="567"/>
      </w:pPr>
      <w:r>
        <w:t>Обучающийся обязан:</w:t>
      </w:r>
    </w:p>
    <w:p/>
    <w:p>
      <w:pPr>
        <w:jc w:val="center"/>
      </w:pPr>
      <w:r>
        <w:rPr>
          <w:b w:val="1"/>
        </w:rPr>
        <w:t>5 СПИСОК РЕКОМЕНДУЕМОЙ ЛИТЕРАТУРЫ</w:t>
      </w:r>
    </w:p>
    <w:p/>
    <w:p>
      <w:pPr>
        <w:jc w:val="center"/>
      </w:pPr>
      <w:r>
        <w:rPr>
          <w:b w:val="1"/>
        </w:rPr>
        <w:t>5.1 Основная литература</w:t>
      </w:r>
    </w:p>
    <w:p/>
    <w:p>
      <w:pPr>
        <w:ind w:firstLine="567"/>
      </w:pPr>
      <w:r>
        <w:t>Основная литература</w:t>
      </w:r>
    </w:p>
    <w:p/>
    <w:p>
      <w:pPr>
        <w:jc w:val="center"/>
      </w:pPr>
      <w:r>
        <w:rPr>
          <w:b w:val="1"/>
        </w:rPr>
        <w:t>5.2 Дополнительная литература</w:t>
      </w:r>
    </w:p>
    <w:p/>
    <w:p>
      <w:pPr>
        <w:ind w:firstLine="567"/>
      </w:pPr>
      <w:r>
        <w:t>1.	IPR SMART http://www.iprbookshop.ru</w:t>
      </w:r>
    </w:p>
    <w:p>
      <w:pPr>
        <w:ind w:firstLine="567"/>
      </w:pPr>
      <w:r>
        <w:t>2.	ScienceDirect - http://www.sciencedirect.com.</w:t>
      </w:r>
    </w:p>
    <w:p>
      <w:pPr>
        <w:ind w:firstLine="567"/>
      </w:pPr>
      <w:r>
        <w:t>3.	EBSCO Discovery Service (EDS) -  http://search.ebscohost.com</w:t>
      </w:r>
    </w:p>
    <w:p>
      <w:pPr>
        <w:ind w:firstLine="567"/>
      </w:pPr>
      <w:r>
        <w:t>Дополнительная литература</w:t>
      </w:r>
    </w:p>
    <w:sectPr>
      <w:headerReference w:type="default" r:id="rId20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header1.xml><?xml version="1.0" encoding="utf-8"?>
<w:hdr xmlns:wp="http://schemas.openxmlformats.org/drawingml/2006/wordprocessingDrawing" xmlns:r="http://schemas.openxmlformats.org/officeDocument/2006/relationships" xmlns:w="http://schemas.openxmlformats.org/wordprocessingml/2006/main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</w:tblPr>
    <w:tblGrid/>
    <w:tr>
      <w:trPr>
        <w:cantSplit/>
        <w:trHeight w:val="353"/>
      </w:trPr>
      <w:tc>
        <w:tcPr>
          <w:tcW w:w="1129" w:type="dxa"/>
          <w:vMerge w:val="restart"/>
          <w:vAlign w:val="center"/>
        </w:tcPr>
        <w:p>
          <w:pPr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gridSpan w:val="2"/>
          <w:vAlign w:val="center"/>
        </w:tcPr>
        <w:p>
          <w:pPr>
            <w:pStyle w:val="header"/>
          </w:pPr>
          <w:r>
            <w:t>Некоммерческое акционерное общество «Восточно-Казахстанский технический университет имени Д. Серикбаева»</w:t>
          </w:r>
        </w:p>
      </w:tc>
      <w:tc>
        <w:tcPr>
          <w:tcW w:w="1501" w:type="dxa"/>
          <w:vMerge w:val="restart"/>
          <w:vAlign w:val="center"/>
        </w:tcPr>
        <w:p>
          <w:pPr>
            <w:pStyle w:val="header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>
            <w:rPr>
              <w:noProof/>
            </w:rP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>
            <w:rPr>
              <w:noProof/>
            </w:rPr>
            <w:fldChar w:fldCharType="end"/>
          </w:r>
        </w:p>
      </w:tc>
    </w:tr>
    <w:tr>
      <w:trPr>
        <w:cantSplit/>
        <w:trHeight w:val="310"/>
      </w:trPr>
      <w:tc>
        <w:tcPr>
          <w:tcW w:w="1129" w:type="dxa"/>
          <w:vMerge/>
        </w:tcPr>
        <w:p/>
      </w:tc>
      <w:tc>
        <w:tcPr>
          <w:tcW w:w="1921" w:type="dxa"/>
          <w:vAlign w:val="center"/>
        </w:tcPr>
        <w:p>
          <w:pPr>
            <w:pStyle w:val="header"/>
          </w:pPr>
          <w:r>
            <w:t>Интегрированная система менеджмента</w:t>
          </w:r>
        </w:p>
      </w:tc>
      <w:tc>
        <w:tcPr>
          <w:vAlign w:val="center"/>
        </w:tcPr>
        <w:p>
          <w:pPr>
            <w:pStyle w:val="header"/>
          </w:pPr>
          <w:r>
            <w:t>И ВКТУ 026-III-2024</w:t>
          </w:r>
        </w:p>
        <w:p>
          <w:pPr>
            <w:pStyle w:val="header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/>
      </w:tc>
    </w:tr>
  </w:tbl>
  <w:p/>
</w:hdr>
</file>

<file path=word/settings.xml><?xml version="1.0" encoding="utf-8"?>
<w:settings xmlns:w="http://schemas.openxmlformats.org/wordprocessingml/2006/main">
  <w:view w:val="print"/>
  <w:zoom w:percent="100"/>
</w:settings>
</file>

<file path=word/styles.xml><?xml version="1.0" encoding="utf-8"?>
<w:styles xmlns:w="http://schemas.openxmlformats.org/wordprocessingml/2006/main">
  <w:style w:default="true" w:type="paragraph" w:styleId="default">
    <w:pPr>
      <w:spacing w:after="0" w:line="240" w:lineRule="auto"/>
      <w:jc w:val="both"/>
    </w:pPr>
    <w:rPr>
      <w:rFonts w:ascii="Times New Roman" w:cs="Times New Roman" w:hAnsi="Times New Roman"/>
      <w:sz w:val="24"/>
    </w:rPr>
  </w:style>
  <w:style w:type="paragraph" w:styleId="title">
    <w:pPr>
      <w:jc w:val="center"/>
      <w:spacing w:after="0" w:line="240" w:lineRule="auto"/>
    </w:pPr>
    <w:rPr>
      <w:b w:val="1"/>
      <w:rFonts w:ascii="Times New Roman" w:cs="Times New Roman" w:hAnsi="Times New Roman"/>
      <w:sz w:val="22"/>
    </w:rPr>
  </w:style>
  <w:style w:type="paragraph" w:styleId="header">
    <w:pPr>
      <w:jc w:val="center"/>
      <w:spacing w:after="0" w:line="240" w:lineRule="auto"/>
    </w:pPr>
    <w:rPr>
      <w:b w:val="1"/>
      <w:rFonts w:ascii="Tahoma" w:cs="Tahoma" w:hAnsi="Tahoma"/>
      <w:sz w:val="12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Id2" /><Relationship Type="http://schemas.openxmlformats.org/officeDocument/2006/relationships/settings" Target="/word/settings.xml" Id="rId3" /><Relationship Type="http://schemas.openxmlformats.org/officeDocument/2006/relationships/header" Target="/word/header1.xml" Id="rId20" /></Relationships>
</file>

<file path=word/_rels/header1.xml.rels>&#65279;<?xml version="1.0" encoding="utf-8"?><Relationships xmlns="http://schemas.openxmlformats.org/package/2006/relationships"><Relationship Type="http://schemas.openxmlformats.org/officeDocument/2006/relationships/image" Target="/word/media/image1.jpg" Id="rId1" /></Relationships>
</file>